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36AB9" w14:textId="1E165D03" w:rsidR="00F82A23" w:rsidRPr="00017065" w:rsidRDefault="00017065">
      <w:pPr>
        <w:rPr>
          <w:sz w:val="22"/>
          <w:szCs w:val="22"/>
        </w:rPr>
      </w:pPr>
      <w:r w:rsidRPr="00017065">
        <w:rPr>
          <w:sz w:val="22"/>
          <w:szCs w:val="22"/>
        </w:rPr>
        <w:t>Sermon 30 August 2026, BW</w:t>
      </w:r>
    </w:p>
    <w:p w14:paraId="5B9905DA" w14:textId="77777777" w:rsidR="00017065" w:rsidRPr="00017065" w:rsidRDefault="00017065" w:rsidP="00017065">
      <w:pPr>
        <w:spacing w:before="120" w:after="120" w:line="240" w:lineRule="auto"/>
        <w:ind w:right="480"/>
        <w:outlineLvl w:val="0"/>
        <w:rPr>
          <w:rFonts w:ascii="ProximaSoftBold" w:eastAsia="Times New Roman" w:hAnsi="ProximaSoftBold" w:cs="Times New Roman"/>
          <w:b/>
          <w:bCs/>
          <w:kern w:val="36"/>
          <w:sz w:val="31"/>
          <w:szCs w:val="32"/>
          <w14:ligatures w14:val="none"/>
        </w:rPr>
      </w:pPr>
      <w:r w:rsidRPr="00017065">
        <w:rPr>
          <w:rFonts w:ascii="ProximaSoftBold" w:eastAsia="Times New Roman" w:hAnsi="ProximaSoftBold" w:cs="Times New Roman"/>
          <w:b/>
          <w:bCs/>
          <w:kern w:val="36"/>
          <w:sz w:val="31"/>
          <w:szCs w:val="32"/>
          <w14:ligatures w14:val="none"/>
        </w:rPr>
        <w:t>Closing Reflections and Further Study</w:t>
      </w:r>
    </w:p>
    <w:p w14:paraId="18826BC4" w14:textId="77777777" w:rsidR="00017065" w:rsidRPr="00017065" w:rsidRDefault="00017065" w:rsidP="00017065">
      <w:pPr>
        <w:spacing w:before="120" w:after="120" w:line="240" w:lineRule="auto"/>
        <w:outlineLvl w:val="1"/>
        <w:rPr>
          <w:rFonts w:ascii="ProximaSoftBold" w:eastAsia="Times New Roman" w:hAnsi="ProximaSoftBold" w:cs="Times New Roman"/>
          <w:b/>
          <w:bCs/>
          <w:kern w:val="0"/>
          <w:sz w:val="28"/>
          <w:szCs w:val="28"/>
          <w14:ligatures w14:val="none"/>
        </w:rPr>
      </w:pPr>
      <w:r w:rsidRPr="00017065">
        <w:rPr>
          <w:rFonts w:ascii="ProximaSoftBold" w:eastAsia="Times New Roman" w:hAnsi="ProximaSoftBold" w:cs="Times New Roman"/>
          <w:b/>
          <w:bCs/>
          <w:kern w:val="0"/>
          <w:sz w:val="28"/>
          <w:szCs w:val="28"/>
          <w14:ligatures w14:val="none"/>
        </w:rPr>
        <w:t>Suggested Resources</w:t>
      </w:r>
    </w:p>
    <w:p w14:paraId="5E6D036F" w14:textId="77777777" w:rsidR="00017065" w:rsidRPr="00017065" w:rsidRDefault="00017065" w:rsidP="00017065">
      <w:pPr>
        <w:numPr>
          <w:ilvl w:val="0"/>
          <w:numId w:val="1"/>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The Glories of Mary is described as a work of approximately 750 pages concerning Mary and her attributes.</w:t>
      </w:r>
    </w:p>
    <w:p w14:paraId="1729B33C" w14:textId="77777777" w:rsidR="00017065" w:rsidRPr="00017065" w:rsidRDefault="00017065" w:rsidP="00017065">
      <w:pPr>
        <w:numPr>
          <w:ilvl w:val="0"/>
          <w:numId w:val="1"/>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The speaker says the book can be found online for free and recommends it as a resource for anyone who wants to learn more about Mary.</w:t>
      </w:r>
    </w:p>
    <w:p w14:paraId="35CDCC94" w14:textId="77777777" w:rsidR="00017065" w:rsidRPr="00017065" w:rsidRDefault="00017065" w:rsidP="00017065">
      <w:pPr>
        <w:numPr>
          <w:ilvl w:val="0"/>
          <w:numId w:val="1"/>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 xml:space="preserve">The sermon presents the book </w:t>
      </w:r>
      <w:proofErr w:type="gramStart"/>
      <w:r w:rsidRPr="00017065">
        <w:rPr>
          <w:rFonts w:ascii="ProximaSoft" w:eastAsia="Times New Roman" w:hAnsi="ProximaSoft" w:cs="Times New Roman"/>
          <w:kern w:val="0"/>
          <w:sz w:val="21"/>
          <w:szCs w:val="22"/>
          <w14:ligatures w14:val="none"/>
        </w:rPr>
        <w:t>as a way to</w:t>
      </w:r>
      <w:proofErr w:type="gramEnd"/>
      <w:r w:rsidRPr="00017065">
        <w:rPr>
          <w:rFonts w:ascii="ProximaSoft" w:eastAsia="Times New Roman" w:hAnsi="ProximaSoft" w:cs="Times New Roman"/>
          <w:kern w:val="0"/>
          <w:sz w:val="21"/>
          <w:szCs w:val="22"/>
          <w14:ligatures w14:val="none"/>
        </w:rPr>
        <w:t xml:space="preserve"> examine Catholic claims about Mary, including her alleged sinlessness, perpetual virginity, bodily assumption into heaven, queenship, and role in intercession.</w:t>
      </w:r>
    </w:p>
    <w:p w14:paraId="332E240E" w14:textId="77777777" w:rsidR="00017065" w:rsidRPr="00017065" w:rsidRDefault="00017065" w:rsidP="00017065">
      <w:pPr>
        <w:numPr>
          <w:ilvl w:val="0"/>
          <w:numId w:val="1"/>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 xml:space="preserve">The name “Ludwig Hot” appears in the transcription; this may refer to Ludwig </w:t>
      </w:r>
      <w:proofErr w:type="gramStart"/>
      <w:r w:rsidRPr="00017065">
        <w:rPr>
          <w:rFonts w:ascii="ProximaSoftBold" w:eastAsia="Times New Roman" w:hAnsi="ProximaSoftBold" w:cs="Times New Roman"/>
          <w:b/>
          <w:bCs/>
          <w:kern w:val="0"/>
          <w:sz w:val="21"/>
          <w:szCs w:val="22"/>
          <w14:ligatures w14:val="none"/>
        </w:rPr>
        <w:t>Ott,</w:t>
      </w:r>
      <w:proofErr w:type="gramEnd"/>
      <w:r w:rsidRPr="00017065">
        <w:rPr>
          <w:rFonts w:ascii="ProximaSoftBold" w:eastAsia="Times New Roman" w:hAnsi="ProximaSoftBold" w:cs="Times New Roman"/>
          <w:b/>
          <w:bCs/>
          <w:kern w:val="0"/>
          <w:sz w:val="21"/>
          <w:szCs w:val="22"/>
          <w14:ligatures w14:val="none"/>
        </w:rPr>
        <w:t xml:space="preserve"> a Catholic theologian and author commonly associated with reference material on Catholic doctrine.</w:t>
      </w:r>
    </w:p>
    <w:p w14:paraId="0C2A0235" w14:textId="77777777" w:rsidR="00017065" w:rsidRPr="00017065" w:rsidRDefault="00017065" w:rsidP="00017065">
      <w:pPr>
        <w:numPr>
          <w:ilvl w:val="0"/>
          <w:numId w:val="1"/>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The speaker recommends looking him up for information about the Catholic Mass.</w:t>
      </w:r>
      <w:r w:rsidRPr="00017065">
        <w:rPr>
          <w:rFonts w:ascii="ProximaSoft" w:eastAsia="Times New Roman" w:hAnsi="ProximaSoft" w:cs="Times New Roman"/>
          <w:kern w:val="0"/>
          <w:sz w:val="21"/>
          <w:szCs w:val="22"/>
          <w14:ligatures w14:val="none"/>
        </w:rPr>
        <w:t> This identification should be checked against the original source, since the transcription may have misheard the name.</w:t>
      </w:r>
    </w:p>
    <w:p w14:paraId="42A36BEB" w14:textId="77777777" w:rsidR="00017065" w:rsidRPr="00017065" w:rsidRDefault="00017065" w:rsidP="00017065">
      <w:pPr>
        <w:spacing w:before="120" w:after="120" w:line="240" w:lineRule="auto"/>
        <w:outlineLvl w:val="1"/>
        <w:rPr>
          <w:rFonts w:ascii="ProximaSoftBold" w:eastAsia="Times New Roman" w:hAnsi="ProximaSoftBold" w:cs="Times New Roman"/>
          <w:b/>
          <w:bCs/>
          <w:kern w:val="0"/>
          <w:sz w:val="28"/>
          <w:szCs w:val="28"/>
          <w14:ligatures w14:val="none"/>
        </w:rPr>
      </w:pPr>
      <w:r w:rsidRPr="00017065">
        <w:rPr>
          <w:rFonts w:ascii="ProximaSoftBold" w:eastAsia="Times New Roman" w:hAnsi="ProximaSoftBold" w:cs="Times New Roman"/>
          <w:b/>
          <w:bCs/>
          <w:kern w:val="0"/>
          <w:sz w:val="28"/>
          <w:szCs w:val="28"/>
          <w14:ligatures w14:val="none"/>
        </w:rPr>
        <w:t>Limits of the Discussion</w:t>
      </w:r>
    </w:p>
    <w:p w14:paraId="126FE6D9" w14:textId="77777777" w:rsidR="00017065" w:rsidRPr="00017065" w:rsidRDefault="00017065" w:rsidP="00017065">
      <w:pPr>
        <w:numPr>
          <w:ilvl w:val="0"/>
          <w:numId w:val="2"/>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The speaker emphasizes that the material presented is only an introduction and “doesn’t even touch” the subject comprehensively.</w:t>
      </w:r>
    </w:p>
    <w:p w14:paraId="69F7C974" w14:textId="77777777" w:rsidR="00017065" w:rsidRPr="00017065" w:rsidRDefault="00017065" w:rsidP="00017065">
      <w:pPr>
        <w:numPr>
          <w:ilvl w:val="0"/>
          <w:numId w:val="2"/>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Topics not covered in depth include:</w:t>
      </w:r>
    </w:p>
    <w:p w14:paraId="61F850F0" w14:textId="77777777" w:rsidR="00017065" w:rsidRPr="00017065" w:rsidRDefault="00017065" w:rsidP="00017065">
      <w:pPr>
        <w:numPr>
          <w:ilvl w:val="1"/>
          <w:numId w:val="2"/>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The Catholic Mass</w:t>
      </w:r>
    </w:p>
    <w:p w14:paraId="0E45F350" w14:textId="77777777" w:rsidR="00017065" w:rsidRPr="00017065" w:rsidRDefault="00017065" w:rsidP="00017065">
      <w:pPr>
        <w:numPr>
          <w:ilvl w:val="1"/>
          <w:numId w:val="2"/>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Baptism</w:t>
      </w:r>
    </w:p>
    <w:p w14:paraId="2C93FBA9" w14:textId="77777777" w:rsidR="00017065" w:rsidRPr="00017065" w:rsidRDefault="00017065" w:rsidP="00017065">
      <w:pPr>
        <w:numPr>
          <w:ilvl w:val="1"/>
          <w:numId w:val="2"/>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The other sacraments</w:t>
      </w:r>
    </w:p>
    <w:p w14:paraId="442A53B1" w14:textId="77777777" w:rsidR="00017065" w:rsidRPr="00017065" w:rsidRDefault="00017065" w:rsidP="00017065">
      <w:pPr>
        <w:numPr>
          <w:ilvl w:val="1"/>
          <w:numId w:val="2"/>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Broader Catholic teaching and practice</w:t>
      </w:r>
    </w:p>
    <w:p w14:paraId="26D98A37" w14:textId="77777777" w:rsidR="00017065" w:rsidRPr="00017065" w:rsidRDefault="00017065" w:rsidP="00017065">
      <w:pPr>
        <w:numPr>
          <w:ilvl w:val="0"/>
          <w:numId w:val="2"/>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The presentation was created in multiple parts because of the breadth of the subject.</w:t>
      </w:r>
    </w:p>
    <w:p w14:paraId="02981C74" w14:textId="77777777" w:rsidR="00017065" w:rsidRPr="00017065" w:rsidRDefault="00017065" w:rsidP="00017065">
      <w:pPr>
        <w:numPr>
          <w:ilvl w:val="0"/>
          <w:numId w:val="2"/>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Its stated purpose was to provide enough information to encourage listeners to investigate further.</w:t>
      </w:r>
    </w:p>
    <w:p w14:paraId="208831A9" w14:textId="77777777" w:rsidR="00017065" w:rsidRPr="00017065" w:rsidRDefault="00017065" w:rsidP="00017065">
      <w:pPr>
        <w:numPr>
          <w:ilvl w:val="0"/>
          <w:numId w:val="2"/>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The sermon specifically says that the discussion gives only a small amount of information about the Mass, baptism, and the sacraments, rather than presenting a complete treatment of Catholic doctrine.</w:t>
      </w:r>
    </w:p>
    <w:p w14:paraId="23E5D79F" w14:textId="77777777" w:rsidR="00017065" w:rsidRPr="00017065" w:rsidRDefault="00017065" w:rsidP="00017065">
      <w:pPr>
        <w:numPr>
          <w:ilvl w:val="0"/>
          <w:numId w:val="2"/>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The speaker encourages listeners to conduct independent research and consult additional material.</w:t>
      </w:r>
    </w:p>
    <w:p w14:paraId="438DB438" w14:textId="77777777" w:rsidR="00017065" w:rsidRPr="00017065" w:rsidRDefault="00017065" w:rsidP="00017065">
      <w:pPr>
        <w:spacing w:before="120" w:after="120" w:line="240" w:lineRule="auto"/>
        <w:ind w:right="480"/>
        <w:outlineLvl w:val="0"/>
        <w:rPr>
          <w:rFonts w:ascii="ProximaSoftBold" w:eastAsia="Times New Roman" w:hAnsi="ProximaSoftBold" w:cs="Times New Roman"/>
          <w:b/>
          <w:bCs/>
          <w:kern w:val="36"/>
          <w:sz w:val="31"/>
          <w:szCs w:val="32"/>
          <w14:ligatures w14:val="none"/>
        </w:rPr>
      </w:pPr>
      <w:r w:rsidRPr="00017065">
        <w:rPr>
          <w:rFonts w:ascii="ProximaSoftBold" w:eastAsia="Times New Roman" w:hAnsi="ProximaSoftBold" w:cs="Times New Roman"/>
          <w:b/>
          <w:bCs/>
          <w:kern w:val="36"/>
          <w:sz w:val="31"/>
          <w:szCs w:val="32"/>
          <w14:ligatures w14:val="none"/>
        </w:rPr>
        <w:t>Biblical Recitation and Uncertain Historical Reference</w:t>
      </w:r>
    </w:p>
    <w:p w14:paraId="2E47B0CC" w14:textId="77777777" w:rsidR="00017065" w:rsidRPr="00017065" w:rsidRDefault="00017065" w:rsidP="00017065">
      <w:pPr>
        <w:numPr>
          <w:ilvl w:val="0"/>
          <w:numId w:val="3"/>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The speaker recalls that someone recited several Psalms while something was burning.</w:t>
      </w:r>
    </w:p>
    <w:p w14:paraId="0F563D88" w14:textId="77777777" w:rsidR="00017065" w:rsidRPr="00017065" w:rsidRDefault="00017065" w:rsidP="00017065">
      <w:pPr>
        <w:numPr>
          <w:ilvl w:val="0"/>
          <w:numId w:val="3"/>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The Psalm numbers in the transcription are unclear: “117, 118, 116, 17, and 18,” possibly reflecting an imperfect transcription or a recollection of several passages.</w:t>
      </w:r>
    </w:p>
    <w:p w14:paraId="7A833F74" w14:textId="77777777" w:rsidR="00017065" w:rsidRPr="00017065" w:rsidRDefault="00017065" w:rsidP="00017065">
      <w:pPr>
        <w:numPr>
          <w:ilvl w:val="0"/>
          <w:numId w:val="3"/>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Because the exact event and Psalm references are uncertain, these details should be verified before being used as a precise citation.</w:t>
      </w:r>
    </w:p>
    <w:p w14:paraId="1826360F" w14:textId="77777777" w:rsidR="00017065" w:rsidRPr="00017065" w:rsidRDefault="00017065" w:rsidP="00017065">
      <w:pPr>
        <w:numPr>
          <w:ilvl w:val="0"/>
          <w:numId w:val="3"/>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The surrounding sermon appears to refer to accounts of people enduring execution by fire, but the recording does not clearly identify the person, event, or historical source.</w:t>
      </w:r>
    </w:p>
    <w:p w14:paraId="0CF4AD1A" w14:textId="77777777" w:rsidR="00017065" w:rsidRPr="00017065" w:rsidRDefault="00017065" w:rsidP="00017065">
      <w:pPr>
        <w:numPr>
          <w:ilvl w:val="0"/>
          <w:numId w:val="3"/>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The Psalm references may have been spoken unclearly or recalled out of order. They should therefore be treated as unverified rather than as an established quotation.</w:t>
      </w:r>
    </w:p>
    <w:p w14:paraId="21A17525" w14:textId="77777777" w:rsidR="00017065" w:rsidRPr="00017065" w:rsidRDefault="00017065" w:rsidP="00017065">
      <w:pPr>
        <w:spacing w:before="120" w:after="120" w:line="240" w:lineRule="auto"/>
        <w:ind w:right="480"/>
        <w:outlineLvl w:val="0"/>
        <w:rPr>
          <w:rFonts w:ascii="ProximaSoftBold" w:eastAsia="Times New Roman" w:hAnsi="ProximaSoftBold" w:cs="Times New Roman"/>
          <w:b/>
          <w:bCs/>
          <w:kern w:val="36"/>
          <w:sz w:val="31"/>
          <w:szCs w:val="32"/>
          <w14:ligatures w14:val="none"/>
        </w:rPr>
      </w:pPr>
      <w:r w:rsidRPr="00017065">
        <w:rPr>
          <w:rFonts w:ascii="ProximaSoftBold" w:eastAsia="Times New Roman" w:hAnsi="ProximaSoftBold" w:cs="Times New Roman"/>
          <w:b/>
          <w:bCs/>
          <w:kern w:val="36"/>
          <w:sz w:val="31"/>
          <w:szCs w:val="32"/>
          <w14:ligatures w14:val="none"/>
        </w:rPr>
        <w:t>Main Doctrinal Themes Revisited</w:t>
      </w:r>
    </w:p>
    <w:p w14:paraId="4A17D6D8" w14:textId="77777777" w:rsidR="00017065" w:rsidRPr="00017065" w:rsidRDefault="00017065" w:rsidP="00017065">
      <w:pPr>
        <w:spacing w:before="120" w:after="120" w:line="240" w:lineRule="auto"/>
        <w:outlineLvl w:val="1"/>
        <w:rPr>
          <w:rFonts w:ascii="ProximaSoftBold" w:eastAsia="Times New Roman" w:hAnsi="ProximaSoftBold" w:cs="Times New Roman"/>
          <w:b/>
          <w:bCs/>
          <w:kern w:val="0"/>
          <w:sz w:val="28"/>
          <w:szCs w:val="28"/>
          <w14:ligatures w14:val="none"/>
        </w:rPr>
      </w:pPr>
      <w:r w:rsidRPr="00017065">
        <w:rPr>
          <w:rFonts w:ascii="ProximaSoftBold" w:eastAsia="Times New Roman" w:hAnsi="ProximaSoftBold" w:cs="Times New Roman"/>
          <w:b/>
          <w:bCs/>
          <w:kern w:val="0"/>
          <w:sz w:val="28"/>
          <w:szCs w:val="28"/>
          <w14:ligatures w14:val="none"/>
        </w:rPr>
        <w:lastRenderedPageBreak/>
        <w:t>The Mass</w:t>
      </w:r>
    </w:p>
    <w:p w14:paraId="0F9A0479" w14:textId="77777777" w:rsidR="00017065" w:rsidRPr="00017065" w:rsidRDefault="00017065" w:rsidP="00017065">
      <w:pPr>
        <w:numPr>
          <w:ilvl w:val="0"/>
          <w:numId w:val="4"/>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The speaker presents the Mass as a central point of disagreement between Catholic and evangelical theology.</w:t>
      </w:r>
    </w:p>
    <w:p w14:paraId="22AA4DEE" w14:textId="77777777" w:rsidR="00017065" w:rsidRPr="00017065" w:rsidRDefault="00017065" w:rsidP="00017065">
      <w:pPr>
        <w:numPr>
          <w:ilvl w:val="0"/>
          <w:numId w:val="4"/>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Catholic teaching is described in the sermon as treating the Eucharist as the actual body and blood of Christ through transubstantiation, and the Mass as a true sacrifice rather than only a memorial.</w:t>
      </w:r>
    </w:p>
    <w:p w14:paraId="7A7C713C" w14:textId="77777777" w:rsidR="00017065" w:rsidRPr="00017065" w:rsidRDefault="00017065" w:rsidP="00017065">
      <w:pPr>
        <w:numPr>
          <w:ilvl w:val="0"/>
          <w:numId w:val="4"/>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The sermon quotes Catholic sources portraying the priest as bringing Christ down from heaven and offering him again on the altar.</w:t>
      </w:r>
    </w:p>
    <w:p w14:paraId="1310F978" w14:textId="77777777" w:rsidR="00017065" w:rsidRPr="00017065" w:rsidRDefault="00017065" w:rsidP="00017065">
      <w:pPr>
        <w:numPr>
          <w:ilvl w:val="0"/>
          <w:numId w:val="4"/>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The speaker contrasts this with the New Testament teaching that Christ offered himself once for all and that no repeated sacrifice is required.</w:t>
      </w:r>
    </w:p>
    <w:p w14:paraId="0D3F2F03" w14:textId="77777777" w:rsidR="00017065" w:rsidRPr="00017065" w:rsidRDefault="00017065" w:rsidP="00017065">
      <w:pPr>
        <w:numPr>
          <w:ilvl w:val="0"/>
          <w:numId w:val="4"/>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Hebrews 7:26–28 is cited to emphasize that Jesus is the holy and perfect high priest who does not need to offer sacrifices repeatedly.</w:t>
      </w:r>
    </w:p>
    <w:p w14:paraId="4BFB4554" w14:textId="77777777" w:rsidR="00017065" w:rsidRPr="00017065" w:rsidRDefault="00017065" w:rsidP="00017065">
      <w:pPr>
        <w:numPr>
          <w:ilvl w:val="0"/>
          <w:numId w:val="4"/>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Hebrews 10:10 is also cited: believers are made holy through the sacrifice of Jesus Christ “once for all.”</w:t>
      </w:r>
    </w:p>
    <w:p w14:paraId="019F8D0C" w14:textId="77777777" w:rsidR="00017065" w:rsidRPr="00017065" w:rsidRDefault="00017065" w:rsidP="00017065">
      <w:pPr>
        <w:numPr>
          <w:ilvl w:val="0"/>
          <w:numId w:val="4"/>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The sermon therefore argues that Christian worship should not reproduce Christ’s sacrifice and that churches should rely on preaching and communion rather than a sacrificial altar.</w:t>
      </w:r>
    </w:p>
    <w:p w14:paraId="60F2BD8E" w14:textId="77777777" w:rsidR="00017065" w:rsidRPr="00017065" w:rsidRDefault="00017065" w:rsidP="00017065">
      <w:pPr>
        <w:spacing w:before="120" w:after="120" w:line="240" w:lineRule="auto"/>
        <w:outlineLvl w:val="1"/>
        <w:rPr>
          <w:rFonts w:ascii="ProximaSoftBold" w:eastAsia="Times New Roman" w:hAnsi="ProximaSoftBold" w:cs="Times New Roman"/>
          <w:b/>
          <w:bCs/>
          <w:kern w:val="0"/>
          <w:sz w:val="28"/>
          <w:szCs w:val="28"/>
          <w14:ligatures w14:val="none"/>
        </w:rPr>
      </w:pPr>
      <w:r w:rsidRPr="00017065">
        <w:rPr>
          <w:rFonts w:ascii="ProximaSoftBold" w:eastAsia="Times New Roman" w:hAnsi="ProximaSoftBold" w:cs="Times New Roman"/>
          <w:b/>
          <w:bCs/>
          <w:kern w:val="0"/>
          <w:sz w:val="28"/>
          <w:szCs w:val="28"/>
          <w14:ligatures w14:val="none"/>
        </w:rPr>
        <w:t>Baptism and the Sacraments</w:t>
      </w:r>
    </w:p>
    <w:p w14:paraId="5B5ED344" w14:textId="77777777" w:rsidR="00017065" w:rsidRPr="00017065" w:rsidRDefault="00017065" w:rsidP="00017065">
      <w:pPr>
        <w:numPr>
          <w:ilvl w:val="0"/>
          <w:numId w:val="5"/>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The sermon challenges the Roman Catholic teaching that baptism removes original sin and infuses sanctifying grace, particularly when administered to infants.</w:t>
      </w:r>
    </w:p>
    <w:p w14:paraId="5FDBC579" w14:textId="77777777" w:rsidR="00017065" w:rsidRPr="00017065" w:rsidRDefault="00017065" w:rsidP="00017065">
      <w:pPr>
        <w:numPr>
          <w:ilvl w:val="0"/>
          <w:numId w:val="5"/>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It also disputes the sacramental role assigned to penance, confirmation, anointing of the sick, holy orders, and matrimony.</w:t>
      </w:r>
    </w:p>
    <w:p w14:paraId="0D3390C5" w14:textId="77777777" w:rsidR="00017065" w:rsidRPr="00017065" w:rsidRDefault="00017065" w:rsidP="00017065">
      <w:pPr>
        <w:numPr>
          <w:ilvl w:val="0"/>
          <w:numId w:val="5"/>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The speaker argues that forgiveness is grounded in Christ’s completed work on the cross rather than in priestly absolution or repeated acts of penance.</w:t>
      </w:r>
    </w:p>
    <w:p w14:paraId="0E4598EE" w14:textId="77777777" w:rsidR="00017065" w:rsidRPr="00017065" w:rsidRDefault="00017065" w:rsidP="00017065">
      <w:pPr>
        <w:numPr>
          <w:ilvl w:val="0"/>
          <w:numId w:val="5"/>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James is mentioned in connection with anointing the sick by church elders, but the sermon distinguishes that practice from forgiveness of sins.</w:t>
      </w:r>
    </w:p>
    <w:p w14:paraId="1F08A141" w14:textId="77777777" w:rsidR="00017065" w:rsidRPr="00017065" w:rsidRDefault="00017065" w:rsidP="00017065">
      <w:pPr>
        <w:numPr>
          <w:ilvl w:val="0"/>
          <w:numId w:val="5"/>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The discussion does not provide a comprehensive treatment of each sacrament, consistent with the stated limits of the presentation.</w:t>
      </w:r>
    </w:p>
    <w:p w14:paraId="291EF655" w14:textId="77777777" w:rsidR="00017065" w:rsidRPr="00017065" w:rsidRDefault="00017065" w:rsidP="00017065">
      <w:pPr>
        <w:spacing w:before="120" w:after="120" w:line="240" w:lineRule="auto"/>
        <w:outlineLvl w:val="1"/>
        <w:rPr>
          <w:rFonts w:ascii="ProximaSoftBold" w:eastAsia="Times New Roman" w:hAnsi="ProximaSoftBold" w:cs="Times New Roman"/>
          <w:b/>
          <w:bCs/>
          <w:kern w:val="0"/>
          <w:sz w:val="28"/>
          <w:szCs w:val="28"/>
          <w14:ligatures w14:val="none"/>
        </w:rPr>
      </w:pPr>
      <w:r w:rsidRPr="00017065">
        <w:rPr>
          <w:rFonts w:ascii="ProximaSoftBold" w:eastAsia="Times New Roman" w:hAnsi="ProximaSoftBold" w:cs="Times New Roman"/>
          <w:b/>
          <w:bCs/>
          <w:kern w:val="0"/>
          <w:sz w:val="28"/>
          <w:szCs w:val="28"/>
          <w14:ligatures w14:val="none"/>
        </w:rPr>
        <w:t>Mary and Marian Devotion</w:t>
      </w:r>
    </w:p>
    <w:p w14:paraId="23DCEBCE" w14:textId="77777777" w:rsidR="00017065" w:rsidRPr="00017065" w:rsidRDefault="00017065" w:rsidP="00017065">
      <w:pPr>
        <w:numPr>
          <w:ilvl w:val="0"/>
          <w:numId w:val="6"/>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The sermon describes Catholic claims that Mary was immaculately conceived, remained sinless and perpetually virgin, and was bodily assumed into heaven.</w:t>
      </w:r>
    </w:p>
    <w:p w14:paraId="6D4EF7E7" w14:textId="77777777" w:rsidR="00017065" w:rsidRPr="00017065" w:rsidRDefault="00017065" w:rsidP="00017065">
      <w:pPr>
        <w:numPr>
          <w:ilvl w:val="0"/>
          <w:numId w:val="6"/>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It mentions titles and devotional descriptions such as Mother of God, Mother of the Church, Mother of Mercy, Mother of Divine Grace, Mother of Hope, Queen of the Rosary, and Queen Assumed into Heaven.</w:t>
      </w:r>
    </w:p>
    <w:p w14:paraId="0989505B" w14:textId="77777777" w:rsidR="00017065" w:rsidRPr="00017065" w:rsidRDefault="00017065" w:rsidP="00017065">
      <w:pPr>
        <w:numPr>
          <w:ilvl w:val="0"/>
          <w:numId w:val="6"/>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The speaker argues that Catholic devotion gives Mary an authority or mediating role that belongs to Christ alone.</w:t>
      </w:r>
    </w:p>
    <w:p w14:paraId="73DC7B36" w14:textId="77777777" w:rsidR="00017065" w:rsidRPr="00017065" w:rsidRDefault="00017065" w:rsidP="00017065">
      <w:pPr>
        <w:numPr>
          <w:ilvl w:val="0"/>
          <w:numId w:val="6"/>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The sermon refers to the Litany of the Blessed Virgin Mary, in which invocations of Mary are followed by the response “pray for us.”</w:t>
      </w:r>
    </w:p>
    <w:p w14:paraId="6C6FC3BF" w14:textId="77777777" w:rsidR="00017065" w:rsidRPr="00017065" w:rsidRDefault="00017065" w:rsidP="00017065">
      <w:pPr>
        <w:numPr>
          <w:ilvl w:val="0"/>
          <w:numId w:val="6"/>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The speaker especially objects to the idea that access to heaven must be obtained through Mary or that Jesus and the Father necessarily act according to Mary’s requests.</w:t>
      </w:r>
    </w:p>
    <w:p w14:paraId="16B55D6A" w14:textId="77777777" w:rsidR="00017065" w:rsidRPr="00017065" w:rsidRDefault="00017065" w:rsidP="00017065">
      <w:pPr>
        <w:spacing w:before="120" w:after="120" w:line="240" w:lineRule="auto"/>
        <w:ind w:right="480"/>
        <w:outlineLvl w:val="0"/>
        <w:rPr>
          <w:rFonts w:ascii="ProximaSoftBold" w:eastAsia="Times New Roman" w:hAnsi="ProximaSoftBold" w:cs="Times New Roman"/>
          <w:b/>
          <w:bCs/>
          <w:kern w:val="36"/>
          <w:sz w:val="31"/>
          <w:szCs w:val="32"/>
          <w14:ligatures w14:val="none"/>
        </w:rPr>
      </w:pPr>
      <w:r w:rsidRPr="00017065">
        <w:rPr>
          <w:rFonts w:ascii="ProximaSoftBold" w:eastAsia="Times New Roman" w:hAnsi="ProximaSoftBold" w:cs="Times New Roman"/>
          <w:b/>
          <w:bCs/>
          <w:kern w:val="36"/>
          <w:sz w:val="31"/>
          <w:szCs w:val="32"/>
          <w14:ligatures w14:val="none"/>
        </w:rPr>
        <w:t>The Speaker’s Stated Purpose and Closing Prayer</w:t>
      </w:r>
    </w:p>
    <w:p w14:paraId="46CD7C0E" w14:textId="77777777" w:rsidR="00017065" w:rsidRPr="00017065" w:rsidRDefault="00017065" w:rsidP="00017065">
      <w:pPr>
        <w:numPr>
          <w:ilvl w:val="0"/>
          <w:numId w:val="7"/>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lastRenderedPageBreak/>
        <w:t>The speaker identifies the Catholic Church as a mission field and urges born-again Christians to understand Catholic teaching because Catholics are widespread throughout society.</w:t>
      </w:r>
    </w:p>
    <w:p w14:paraId="541D090A" w14:textId="77777777" w:rsidR="00017065" w:rsidRPr="00017065" w:rsidRDefault="00017065" w:rsidP="00017065">
      <w:pPr>
        <w:numPr>
          <w:ilvl w:val="0"/>
          <w:numId w:val="7"/>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The sermon cites an estimate of approximately 1.3 billion Catholics worldwide.</w:t>
      </w:r>
    </w:p>
    <w:p w14:paraId="78F0AA4F" w14:textId="77777777" w:rsidR="00017065" w:rsidRPr="00017065" w:rsidRDefault="00017065" w:rsidP="00017065">
      <w:pPr>
        <w:numPr>
          <w:ilvl w:val="0"/>
          <w:numId w:val="7"/>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The speaker frames the presentation as an attempt to tell what he regards as the truth, drawing on John MacArthur’s statement: “The kindest thing that you can do for anyone is to tell him the truth.”</w:t>
      </w:r>
    </w:p>
    <w:p w14:paraId="43C28532" w14:textId="77777777" w:rsidR="00017065" w:rsidRPr="00017065" w:rsidRDefault="00017065" w:rsidP="00017065">
      <w:pPr>
        <w:numPr>
          <w:ilvl w:val="0"/>
          <w:numId w:val="7"/>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The speaker appeals to passages including 1 Timothy 4, Galatians 1, Ephesians 2:8–9, Hebrews 7, Hebrews 10, and Revelation 1, 5, and 20 to support his theological conclusions.</w:t>
      </w:r>
    </w:p>
    <w:p w14:paraId="187CA99B" w14:textId="77777777" w:rsidR="00017065" w:rsidRPr="00017065" w:rsidRDefault="00017065" w:rsidP="00017065">
      <w:pPr>
        <w:numPr>
          <w:ilvl w:val="0"/>
          <w:numId w:val="7"/>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 xml:space="preserve">The sermon repeatedly contrasts salvation by grace through faith with salvation understood as depending on sacramental observance or human </w:t>
      </w:r>
      <w:proofErr w:type="gramStart"/>
      <w:r w:rsidRPr="00017065">
        <w:rPr>
          <w:rFonts w:ascii="ProximaSoft" w:eastAsia="Times New Roman" w:hAnsi="ProximaSoft" w:cs="Times New Roman"/>
          <w:kern w:val="0"/>
          <w:sz w:val="21"/>
          <w:szCs w:val="22"/>
          <w14:ligatures w14:val="none"/>
        </w:rPr>
        <w:t>works</w:t>
      </w:r>
      <w:proofErr w:type="gramEnd"/>
      <w:r w:rsidRPr="00017065">
        <w:rPr>
          <w:rFonts w:ascii="ProximaSoft" w:eastAsia="Times New Roman" w:hAnsi="ProximaSoft" w:cs="Times New Roman"/>
          <w:kern w:val="0"/>
          <w:sz w:val="21"/>
          <w:szCs w:val="22"/>
          <w14:ligatures w14:val="none"/>
        </w:rPr>
        <w:t>.</w:t>
      </w:r>
    </w:p>
    <w:p w14:paraId="01835C01" w14:textId="77777777" w:rsidR="00017065" w:rsidRPr="00017065" w:rsidRDefault="00017065" w:rsidP="00017065">
      <w:pPr>
        <w:spacing w:before="120" w:after="120" w:line="240" w:lineRule="auto"/>
        <w:outlineLvl w:val="1"/>
        <w:rPr>
          <w:rFonts w:ascii="ProximaSoftBold" w:eastAsia="Times New Roman" w:hAnsi="ProximaSoftBold" w:cs="Times New Roman"/>
          <w:b/>
          <w:bCs/>
          <w:kern w:val="0"/>
          <w:sz w:val="28"/>
          <w:szCs w:val="28"/>
          <w14:ligatures w14:val="none"/>
        </w:rPr>
      </w:pPr>
      <w:r w:rsidRPr="00017065">
        <w:rPr>
          <w:rFonts w:ascii="ProximaSoftBold" w:eastAsia="Times New Roman" w:hAnsi="ProximaSoftBold" w:cs="Times New Roman"/>
          <w:b/>
          <w:bCs/>
          <w:kern w:val="0"/>
          <w:sz w:val="28"/>
          <w:szCs w:val="28"/>
          <w14:ligatures w14:val="none"/>
        </w:rPr>
        <w:t>Closing Prayer</w:t>
      </w:r>
    </w:p>
    <w:p w14:paraId="276D4AC9" w14:textId="77777777" w:rsidR="00017065" w:rsidRPr="00017065" w:rsidRDefault="00017065" w:rsidP="00017065">
      <w:pPr>
        <w:numPr>
          <w:ilvl w:val="0"/>
          <w:numId w:val="8"/>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The prayer gives thanks for God’s Word and affirms its truth and preservation.</w:t>
      </w:r>
    </w:p>
    <w:p w14:paraId="26DAD23F" w14:textId="77777777" w:rsidR="00017065" w:rsidRPr="00017065" w:rsidRDefault="00017065" w:rsidP="00017065">
      <w:pPr>
        <w:numPr>
          <w:ilvl w:val="0"/>
          <w:numId w:val="8"/>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It emphasizes the biblical principle that people should neither add to nor remove from God’s Word.</w:t>
      </w:r>
    </w:p>
    <w:p w14:paraId="33C075F8" w14:textId="77777777" w:rsidR="00017065" w:rsidRPr="00017065" w:rsidRDefault="00017065" w:rsidP="00017065">
      <w:pPr>
        <w:numPr>
          <w:ilvl w:val="0"/>
          <w:numId w:val="8"/>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The speaker prays that everyone who heard the teaching will keep it in their hearts and minds.</w:t>
      </w:r>
    </w:p>
    <w:p w14:paraId="797A7A54" w14:textId="77777777" w:rsidR="00017065" w:rsidRPr="00017065" w:rsidRDefault="00017065" w:rsidP="00017065">
      <w:pPr>
        <w:numPr>
          <w:ilvl w:val="0"/>
          <w:numId w:val="8"/>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The intended result is that listeners will be able to use what they learned for God’s glory and for the glory of the Father.</w:t>
      </w:r>
    </w:p>
    <w:p w14:paraId="6AB3D8CB" w14:textId="77777777" w:rsidR="00017065" w:rsidRPr="00017065" w:rsidRDefault="00017065" w:rsidP="00017065">
      <w:pPr>
        <w:numPr>
          <w:ilvl w:val="0"/>
          <w:numId w:val="8"/>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The prayer concludes in Jesus’ name with “Amen.”</w:t>
      </w:r>
    </w:p>
    <w:p w14:paraId="1090D81D" w14:textId="77777777" w:rsidR="00017065" w:rsidRPr="00017065" w:rsidRDefault="00017065" w:rsidP="00017065">
      <w:pPr>
        <w:spacing w:after="120" w:line="240" w:lineRule="auto"/>
        <w:rPr>
          <w:rFonts w:ascii="ProximaSoft" w:eastAsia="Times New Roman" w:hAnsi="ProximaSoft" w:cs="Times New Roman"/>
          <w:color w:val="444F60"/>
          <w:kern w:val="0"/>
          <w:sz w:val="21"/>
          <w:szCs w:val="22"/>
          <w14:ligatures w14:val="none"/>
        </w:rPr>
      </w:pPr>
      <w:r w:rsidRPr="00017065">
        <w:rPr>
          <w:rFonts w:ascii="ProximaSoft" w:eastAsia="Times New Roman" w:hAnsi="ProximaSoft" w:cs="Times New Roman"/>
          <w:color w:val="444F60"/>
          <w:kern w:val="0"/>
          <w:sz w:val="21"/>
          <w:szCs w:val="22"/>
          <w14:ligatures w14:val="none"/>
        </w:rPr>
        <w:t>Father, we thank you for your word. We know that your word is true, that you have guarded your word. And we know that we're not supposed to add to it. [We are] not supposed to take away from it. Pray that everyone that heard these words today, that we'll keep them in our heart and in our minds. And that they'll be able to use them for your glory and for the glory of your Father. In Jesus' name, Amen.</w:t>
      </w:r>
    </w:p>
    <w:p w14:paraId="1FBF8763" w14:textId="77777777" w:rsidR="00017065" w:rsidRPr="00017065" w:rsidRDefault="00017065" w:rsidP="00017065">
      <w:pPr>
        <w:spacing w:before="120" w:after="120" w:line="240" w:lineRule="auto"/>
        <w:ind w:right="480"/>
        <w:outlineLvl w:val="0"/>
        <w:rPr>
          <w:rFonts w:ascii="ProximaSoftBold" w:eastAsia="Times New Roman" w:hAnsi="ProximaSoftBold" w:cs="Times New Roman"/>
          <w:b/>
          <w:bCs/>
          <w:kern w:val="36"/>
          <w:sz w:val="31"/>
          <w:szCs w:val="32"/>
          <w14:ligatures w14:val="none"/>
        </w:rPr>
      </w:pPr>
      <w:r w:rsidRPr="00017065">
        <w:rPr>
          <w:rFonts w:ascii="ProximaSoftBold" w:eastAsia="Times New Roman" w:hAnsi="ProximaSoftBold" w:cs="Times New Roman"/>
          <w:b/>
          <w:bCs/>
          <w:kern w:val="36"/>
          <w:sz w:val="31"/>
          <w:szCs w:val="32"/>
          <w14:ligatures w14:val="none"/>
        </w:rPr>
        <w:t>Main Takeaway</w:t>
      </w:r>
    </w:p>
    <w:p w14:paraId="11B992F2" w14:textId="77777777" w:rsidR="00017065" w:rsidRPr="00017065" w:rsidRDefault="00017065" w:rsidP="00017065">
      <w:pPr>
        <w:numPr>
          <w:ilvl w:val="0"/>
          <w:numId w:val="9"/>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The discussion is presented as an introductory invitation to study Catholic teaching more deeply, particularly Marian devotion, the Mass, baptism, and the sacraments.</w:t>
      </w:r>
    </w:p>
    <w:p w14:paraId="17470750" w14:textId="77777777" w:rsidR="00017065" w:rsidRPr="00017065" w:rsidRDefault="00017065" w:rsidP="00017065">
      <w:pPr>
        <w:numPr>
          <w:ilvl w:val="0"/>
          <w:numId w:val="9"/>
        </w:numPr>
        <w:spacing w:after="0" w:line="240" w:lineRule="auto"/>
        <w:rPr>
          <w:rFonts w:ascii="ProximaSoft" w:eastAsia="Times New Roman" w:hAnsi="ProximaSoft" w:cs="Times New Roman"/>
          <w:kern w:val="0"/>
          <w:sz w:val="21"/>
          <w:szCs w:val="22"/>
          <w14:ligatures w14:val="none"/>
        </w:rPr>
      </w:pPr>
      <w:r w:rsidRPr="00017065">
        <w:rPr>
          <w:rFonts w:ascii="ProximaSoftBold" w:eastAsia="Times New Roman" w:hAnsi="ProximaSoftBold" w:cs="Times New Roman"/>
          <w:b/>
          <w:bCs/>
          <w:kern w:val="0"/>
          <w:sz w:val="21"/>
          <w:szCs w:val="22"/>
          <w14:ligatures w14:val="none"/>
        </w:rPr>
        <w:t>Further reading and independent research are encouraged rather than treating the brief presentation as a complete treatment of the subjects.</w:t>
      </w:r>
    </w:p>
    <w:p w14:paraId="1AF040C9" w14:textId="77777777" w:rsidR="00017065" w:rsidRPr="00017065" w:rsidRDefault="00017065" w:rsidP="00017065">
      <w:pPr>
        <w:numPr>
          <w:ilvl w:val="0"/>
          <w:numId w:val="9"/>
        </w:numPr>
        <w:spacing w:before="60" w:after="120" w:line="240" w:lineRule="auto"/>
        <w:rPr>
          <w:rFonts w:ascii="ProximaSoft" w:eastAsia="Times New Roman" w:hAnsi="ProximaSoft" w:cs="Times New Roman"/>
          <w:kern w:val="0"/>
          <w:sz w:val="21"/>
          <w:szCs w:val="22"/>
          <w14:ligatures w14:val="none"/>
        </w:rPr>
      </w:pPr>
      <w:r w:rsidRPr="00017065">
        <w:rPr>
          <w:rFonts w:ascii="ProximaSoft" w:eastAsia="Times New Roman" w:hAnsi="ProximaSoft" w:cs="Times New Roman"/>
          <w:kern w:val="0"/>
          <w:sz w:val="21"/>
          <w:szCs w:val="22"/>
          <w14:ligatures w14:val="none"/>
        </w:rPr>
        <w:t>The recording closes without resolving every doctrinal issue it raises; its stated goal is to motivate continued examination of Catholic sources, biblical passages, and competing theological interpretations.</w:t>
      </w:r>
    </w:p>
    <w:p w14:paraId="6C010E97" w14:textId="77777777" w:rsidR="00017065" w:rsidRPr="00017065" w:rsidRDefault="00017065">
      <w:pPr>
        <w:rPr>
          <w:sz w:val="22"/>
          <w:szCs w:val="22"/>
        </w:rPr>
      </w:pPr>
    </w:p>
    <w:sectPr w:rsidR="00017065" w:rsidRPr="00017065" w:rsidSect="008C1A46">
      <w:pgSz w:w="12240" w:h="15840" w:code="1"/>
      <w:pgMar w:top="1440" w:right="1440" w:bottom="1440" w:left="144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roximaSoftBold">
    <w:altName w:val="Cambria"/>
    <w:panose1 w:val="00000000000000000000"/>
    <w:charset w:val="00"/>
    <w:family w:val="roman"/>
    <w:notTrueType/>
    <w:pitch w:val="default"/>
  </w:font>
  <w:font w:name="ProximaSof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A177F"/>
    <w:multiLevelType w:val="multilevel"/>
    <w:tmpl w:val="1EA05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32E03"/>
    <w:multiLevelType w:val="multilevel"/>
    <w:tmpl w:val="E43C6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3B543E"/>
    <w:multiLevelType w:val="multilevel"/>
    <w:tmpl w:val="4AA28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063104"/>
    <w:multiLevelType w:val="multilevel"/>
    <w:tmpl w:val="33B038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C14CD1"/>
    <w:multiLevelType w:val="multilevel"/>
    <w:tmpl w:val="4AB0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6235C9"/>
    <w:multiLevelType w:val="multilevel"/>
    <w:tmpl w:val="4A7A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2038C2"/>
    <w:multiLevelType w:val="multilevel"/>
    <w:tmpl w:val="73922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342655"/>
    <w:multiLevelType w:val="multilevel"/>
    <w:tmpl w:val="88C8E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564C13"/>
    <w:multiLevelType w:val="multilevel"/>
    <w:tmpl w:val="4FDAC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2713189">
    <w:abstractNumId w:val="7"/>
  </w:num>
  <w:num w:numId="2" w16cid:durableId="1474978426">
    <w:abstractNumId w:val="3"/>
  </w:num>
  <w:num w:numId="3" w16cid:durableId="2009744834">
    <w:abstractNumId w:val="4"/>
  </w:num>
  <w:num w:numId="4" w16cid:durableId="361059381">
    <w:abstractNumId w:val="8"/>
  </w:num>
  <w:num w:numId="5" w16cid:durableId="29376522">
    <w:abstractNumId w:val="6"/>
  </w:num>
  <w:num w:numId="6" w16cid:durableId="2115635510">
    <w:abstractNumId w:val="0"/>
  </w:num>
  <w:num w:numId="7" w16cid:durableId="2135519867">
    <w:abstractNumId w:val="2"/>
  </w:num>
  <w:num w:numId="8" w16cid:durableId="1531258722">
    <w:abstractNumId w:val="5"/>
  </w:num>
  <w:num w:numId="9" w16cid:durableId="1147936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065"/>
    <w:rsid w:val="00017065"/>
    <w:rsid w:val="001519B1"/>
    <w:rsid w:val="001B2E24"/>
    <w:rsid w:val="00301FFC"/>
    <w:rsid w:val="00401EFE"/>
    <w:rsid w:val="004732DF"/>
    <w:rsid w:val="004E6551"/>
    <w:rsid w:val="008173ED"/>
    <w:rsid w:val="008C1A46"/>
    <w:rsid w:val="00924A8C"/>
    <w:rsid w:val="00DD24A9"/>
    <w:rsid w:val="00F82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2CD6F"/>
  <w15:chartTrackingRefBased/>
  <w15:docId w15:val="{4C8C8738-4AD2-4B8B-896A-55A1C5BBF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70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70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70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70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70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70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70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70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70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0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70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70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70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70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7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7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7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7065"/>
    <w:rPr>
      <w:rFonts w:eastAsiaTheme="majorEastAsia" w:cstheme="majorBidi"/>
      <w:color w:val="272727" w:themeColor="text1" w:themeTint="D8"/>
    </w:rPr>
  </w:style>
  <w:style w:type="paragraph" w:styleId="Title">
    <w:name w:val="Title"/>
    <w:basedOn w:val="Normal"/>
    <w:next w:val="Normal"/>
    <w:link w:val="TitleChar"/>
    <w:uiPriority w:val="10"/>
    <w:qFormat/>
    <w:rsid w:val="000170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0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7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7065"/>
    <w:pPr>
      <w:spacing w:before="160"/>
      <w:jc w:val="center"/>
    </w:pPr>
    <w:rPr>
      <w:i/>
      <w:iCs/>
      <w:color w:val="404040" w:themeColor="text1" w:themeTint="BF"/>
    </w:rPr>
  </w:style>
  <w:style w:type="character" w:customStyle="1" w:styleId="QuoteChar">
    <w:name w:val="Quote Char"/>
    <w:basedOn w:val="DefaultParagraphFont"/>
    <w:link w:val="Quote"/>
    <w:uiPriority w:val="29"/>
    <w:rsid w:val="00017065"/>
    <w:rPr>
      <w:i/>
      <w:iCs/>
      <w:color w:val="404040" w:themeColor="text1" w:themeTint="BF"/>
    </w:rPr>
  </w:style>
  <w:style w:type="paragraph" w:styleId="ListParagraph">
    <w:name w:val="List Paragraph"/>
    <w:basedOn w:val="Normal"/>
    <w:uiPriority w:val="34"/>
    <w:qFormat/>
    <w:rsid w:val="00017065"/>
    <w:pPr>
      <w:ind w:left="720"/>
      <w:contextualSpacing/>
    </w:pPr>
  </w:style>
  <w:style w:type="character" w:styleId="IntenseEmphasis">
    <w:name w:val="Intense Emphasis"/>
    <w:basedOn w:val="DefaultParagraphFont"/>
    <w:uiPriority w:val="21"/>
    <w:qFormat/>
    <w:rsid w:val="00017065"/>
    <w:rPr>
      <w:i/>
      <w:iCs/>
      <w:color w:val="0F4761" w:themeColor="accent1" w:themeShade="BF"/>
    </w:rPr>
  </w:style>
  <w:style w:type="paragraph" w:styleId="IntenseQuote">
    <w:name w:val="Intense Quote"/>
    <w:basedOn w:val="Normal"/>
    <w:next w:val="Normal"/>
    <w:link w:val="IntenseQuoteChar"/>
    <w:uiPriority w:val="30"/>
    <w:qFormat/>
    <w:rsid w:val="00017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7065"/>
    <w:rPr>
      <w:i/>
      <w:iCs/>
      <w:color w:val="0F4761" w:themeColor="accent1" w:themeShade="BF"/>
    </w:rPr>
  </w:style>
  <w:style w:type="character" w:styleId="IntenseReference">
    <w:name w:val="Intense Reference"/>
    <w:basedOn w:val="DefaultParagraphFont"/>
    <w:uiPriority w:val="32"/>
    <w:qFormat/>
    <w:rsid w:val="000170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1082</Words>
  <Characters>6169</Characters>
  <Application>Microsoft Office Word</Application>
  <DocSecurity>0</DocSecurity>
  <Lines>51</Lines>
  <Paragraphs>14</Paragraphs>
  <ScaleCrop>false</ScaleCrop>
  <Company/>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Wilkins</dc:creator>
  <cp:keywords/>
  <dc:description/>
  <cp:lastModifiedBy>Craig Wilkins</cp:lastModifiedBy>
  <cp:revision>1</cp:revision>
  <dcterms:created xsi:type="dcterms:W3CDTF">2026-09-02T20:54:00Z</dcterms:created>
  <dcterms:modified xsi:type="dcterms:W3CDTF">2026-09-02T20:56:00Z</dcterms:modified>
</cp:coreProperties>
</file>